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953D">
      <w:pPr>
        <w:keepNext w:val="0"/>
        <w:keepLines w:val="0"/>
        <w:widowControl/>
        <w:suppressLineNumbers w:val="0"/>
        <w:jc w:val="center"/>
        <w:textAlignment w:val="center"/>
        <w:rPr>
          <w:rFonts w:hint="eastAsia" w:ascii="黑体" w:hAnsi="黑体" w:eastAsia="黑体" w:cs="黑体"/>
          <w:i w:val="0"/>
          <w:iCs w:val="0"/>
          <w:snapToGrid w:val="0"/>
          <w:color w:val="FF0000"/>
          <w:kern w:val="0"/>
          <w:sz w:val="28"/>
          <w:szCs w:val="28"/>
          <w:u w:val="none"/>
          <w:lang w:val="en-US" w:eastAsia="zh-CN" w:bidi="ar"/>
        </w:rPr>
      </w:pPr>
      <w:r>
        <w:rPr>
          <w:rFonts w:hint="eastAsia" w:ascii="黑体" w:hAnsi="黑体" w:eastAsia="黑体" w:cs="黑体"/>
          <w:i w:val="0"/>
          <w:iCs w:val="0"/>
          <w:snapToGrid w:val="0"/>
          <w:color w:val="FF0000"/>
          <w:kern w:val="0"/>
          <w:sz w:val="36"/>
          <w:szCs w:val="36"/>
          <w:u w:val="none"/>
          <w:lang w:val="en-US" w:eastAsia="zh-CN" w:bidi="ar"/>
        </w:rPr>
        <w:t>500kV及以上电力变压器</w:t>
      </w:r>
    </w:p>
    <w:p w14:paraId="3630B43B">
      <w:pPr>
        <w:keepNext w:val="0"/>
        <w:keepLines w:val="0"/>
        <w:widowControl/>
        <w:suppressLineNumbers w:val="0"/>
        <w:jc w:val="center"/>
        <w:textAlignment w:val="center"/>
        <w:rPr>
          <w:rFonts w:hint="eastAsia" w:ascii="黑体" w:hAnsi="黑体" w:eastAsia="黑体" w:cs="黑体"/>
          <w:i w:val="0"/>
          <w:iCs w:val="0"/>
          <w:snapToGrid w:val="0"/>
          <w:color w:val="FF0000"/>
          <w:kern w:val="0"/>
          <w:sz w:val="28"/>
          <w:szCs w:val="28"/>
          <w:u w:val="none"/>
          <w:lang w:val="en-US" w:eastAsia="zh-CN" w:bidi="ar"/>
        </w:rPr>
      </w:pPr>
      <w:bookmarkStart w:id="0" w:name="_GoBack"/>
      <w:r>
        <w:rPr>
          <w:rFonts w:hint="eastAsia" w:ascii="黑体" w:hAnsi="黑体" w:eastAsia="黑体" w:cs="黑体"/>
          <w:i w:val="0"/>
          <w:iCs w:val="0"/>
          <w:snapToGrid w:val="0"/>
          <w:color w:val="FF0000"/>
          <w:kern w:val="0"/>
          <w:sz w:val="28"/>
          <w:szCs w:val="28"/>
          <w:u w:val="none"/>
          <w:lang w:val="en-US" w:eastAsia="zh-CN" w:bidi="ar"/>
        </w:rPr>
        <w:drawing>
          <wp:inline distT="0" distB="0" distL="114300" distR="114300">
            <wp:extent cx="5116830" cy="3177540"/>
            <wp:effectExtent l="0" t="0" r="7620" b="3810"/>
            <wp:docPr id="1" name="图片 1" descr="2fd2d5de6ea80f62db413a20f3c29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fd2d5de6ea80f62db413a20f3c29b14"/>
                    <pic:cNvPicPr>
                      <a:picLocks noChangeAspect="1"/>
                    </pic:cNvPicPr>
                  </pic:nvPicPr>
                  <pic:blipFill>
                    <a:blip r:embed="rId4"/>
                    <a:stretch>
                      <a:fillRect/>
                    </a:stretch>
                  </pic:blipFill>
                  <pic:spPr>
                    <a:xfrm>
                      <a:off x="0" y="0"/>
                      <a:ext cx="5116830" cy="3177540"/>
                    </a:xfrm>
                    <a:prstGeom prst="rect">
                      <a:avLst/>
                    </a:prstGeom>
                  </pic:spPr>
                </pic:pic>
              </a:graphicData>
            </a:graphic>
          </wp:inline>
        </w:drawing>
      </w:r>
      <w:bookmarkEnd w:id="0"/>
    </w:p>
    <w:p w14:paraId="54107C05">
      <w:pPr>
        <w:rPr>
          <w:rFonts w:hint="eastAsia" w:ascii="宋体" w:hAnsi="宋体" w:eastAsia="宋体" w:cs="宋体"/>
          <w:lang w:val="en-US" w:eastAsia="zh-CN"/>
        </w:rPr>
      </w:pPr>
      <w:r>
        <w:rPr>
          <w:rFonts w:hint="eastAsia" w:ascii="黑体" w:hAnsi="黑体" w:eastAsia="黑体" w:cs="黑体"/>
          <w:b/>
          <w:bCs/>
          <w:i w:val="0"/>
          <w:iCs w:val="0"/>
          <w:snapToGrid w:val="0"/>
          <w:color w:val="FF0000"/>
          <w:kern w:val="0"/>
          <w:sz w:val="28"/>
          <w:szCs w:val="28"/>
          <w:u w:val="none"/>
          <w:lang w:val="en-US" w:eastAsia="zh-CN" w:bidi="ar"/>
        </w:rPr>
        <w:t>500kV及以上超高压和特高压电力变压器作为现代大容量、远距离、高效率输变电系统的核心装备，一直是我司重点研究和开发的方向。在500kV及以上电压等级变压器领域，我司已形成系统化的研究体系，并在高抗短路能力设计、油流静电机理分析、高电场环境下额定容量漏磁计算、多种线圈结构对冲击性能的影响比较、以及超高压变压器专用计算软件的开发与应用等方面取得了多项成果。此外，三维动态模型设计和基于先进计算机软件的三圈仿真试验已成功应用于实际产品设计中，显著提升技术集成与产品可靠性。我司所生产的超高压系列产品严格遵循“三低一高”的设计与制造标准，即低损耗、低噪声、低局部放电和高抗短路能力，充分满足现代电力系统对设备性能的严苛要求。凭借多年积累的超高压变压器设计与制造经验，依托国际领先的生产和检测设备，我司在产能规模与技术水平方面均位居全国变压器行业前列。</w:t>
      </w:r>
    </w:p>
    <w:tbl>
      <w:tblPr>
        <w:tblStyle w:val="5"/>
        <w:tblW w:w="15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8"/>
        <w:gridCol w:w="775"/>
        <w:gridCol w:w="776"/>
        <w:gridCol w:w="1312"/>
        <w:gridCol w:w="777"/>
        <w:gridCol w:w="999"/>
        <w:gridCol w:w="1138"/>
        <w:gridCol w:w="1138"/>
        <w:gridCol w:w="1138"/>
        <w:gridCol w:w="1138"/>
        <w:gridCol w:w="1138"/>
        <w:gridCol w:w="940"/>
        <w:gridCol w:w="978"/>
        <w:gridCol w:w="1050"/>
        <w:gridCol w:w="1478"/>
      </w:tblGrid>
      <w:tr w14:paraId="4F18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15963"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3A0C">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eastAsia" w:ascii="等线" w:hAnsi="等线" w:eastAsia="等线" w:cs="等线"/>
                <w:i w:val="0"/>
                <w:iCs w:val="0"/>
                <w:color w:val="000000"/>
                <w:kern w:val="0"/>
                <w:sz w:val="32"/>
                <w:szCs w:val="32"/>
                <w:u w:val="none"/>
                <w:lang w:val="en-US" w:eastAsia="zh-CN" w:bidi="ar"/>
              </w:rPr>
              <w:t>500 kV 油浸式单相三绕组无励磁调压自耦电力变压器 （中压线端调压）</w:t>
            </w:r>
          </w:p>
        </w:tc>
      </w:tr>
      <w:tr w14:paraId="274D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41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额定容量 kVA</w:t>
            </w:r>
          </w:p>
        </w:tc>
        <w:tc>
          <w:tcPr>
            <w:tcW w:w="36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29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电压组合及分接范围</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5C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联结组标号</w:t>
            </w: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7B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1级</w:t>
            </w: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EE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2级</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A4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3级</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E0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空载电流 %</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99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短路阻抗 %</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0D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容量分配</w:t>
            </w:r>
          </w:p>
        </w:tc>
      </w:tr>
      <w:tr w14:paraId="70AC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7D98">
            <w:pPr>
              <w:jc w:val="center"/>
              <w:rPr>
                <w:rFonts w:hint="eastAsia" w:ascii="等线" w:hAnsi="等线" w:eastAsia="等线" w:cs="等线"/>
                <w:i w:val="0"/>
                <w:iCs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41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高压 kV</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61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中压 kV</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4E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中压分接范围 %</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9B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低压 kV</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F772">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F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空载损耗 kW</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AB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负载损耗 kW</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67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空载损耗 kW</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02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负载损耗 kW</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40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空载损耗 kW</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31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负载损耗 kW</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0E64">
            <w:pPr>
              <w:jc w:val="center"/>
              <w:rPr>
                <w:rFonts w:hint="eastAsia" w:ascii="等线" w:hAnsi="等线" w:eastAsia="等线" w:cs="等线"/>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FE92">
            <w:pPr>
              <w:jc w:val="center"/>
              <w:rPr>
                <w:rFonts w:hint="eastAsia" w:ascii="等线" w:hAnsi="等线" w:eastAsia="等线" w:cs="等线"/>
                <w:i w:val="0"/>
                <w:iCs w:val="0"/>
                <w:color w:val="000000"/>
                <w:sz w:val="22"/>
                <w:szCs w:val="22"/>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3E5">
            <w:pPr>
              <w:jc w:val="center"/>
              <w:rPr>
                <w:rFonts w:hint="eastAsia" w:ascii="等线" w:hAnsi="等线" w:eastAsia="等线" w:cs="等线"/>
                <w:i w:val="0"/>
                <w:iCs w:val="0"/>
                <w:color w:val="000000"/>
                <w:sz w:val="22"/>
                <w:szCs w:val="22"/>
                <w:u w:val="none"/>
              </w:rPr>
            </w:pPr>
          </w:p>
        </w:tc>
      </w:tr>
      <w:tr w14:paraId="27CE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22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120000</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61B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515/√3  505/√3 525/√3</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3E9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230/√3                      242/√3</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51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±2×2.5</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67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35              36              37           38.5            63              66</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3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Ia0i0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70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F7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86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6D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54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B8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219</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F0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D7C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高-中 12               高-低 34～38        中-低 20～22</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2B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120/120/40</w:t>
            </w:r>
          </w:p>
        </w:tc>
      </w:tr>
      <w:tr w14:paraId="4D10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C0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C22F">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C052">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1CB6">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9F76A">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62D1">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12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79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A4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B4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50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5D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48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A51E">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60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167/167/40 (60)</w:t>
            </w:r>
          </w:p>
        </w:tc>
      </w:tr>
      <w:tr w14:paraId="7B2D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F6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239B">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0F4A">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0CC4">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8B44">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1106">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E1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2B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6F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AF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2F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1E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EB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CAA3">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DD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250/250/60 (80)</w:t>
            </w:r>
          </w:p>
        </w:tc>
      </w:tr>
      <w:tr w14:paraId="73E6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91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0452">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C723">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E62D">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372C">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9309">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2E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4D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E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F5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E0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2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C6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7A7C">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D5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334/334/100</w:t>
            </w:r>
          </w:p>
        </w:tc>
      </w:tr>
      <w:tr w14:paraId="1926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95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CAC2">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43FC">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609A">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86662">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D5A1">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9C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BD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B0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3D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F6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6C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518</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7D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1E1B">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AF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400/400/120</w:t>
            </w:r>
          </w:p>
        </w:tc>
      </w:tr>
      <w:tr w14:paraId="2100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0D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968F">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87DE">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9680">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1AE94">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D48D">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BA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DC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5A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A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F1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77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233</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96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BEE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高-中 12               高-低 42～46        中-低 28～30</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4B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120/120/40</w:t>
            </w:r>
          </w:p>
        </w:tc>
      </w:tr>
      <w:tr w14:paraId="4CFB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85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A4DA">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5DD9">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02D5">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D4F95">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DB4B">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4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1F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A1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1F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4F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CD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0C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BA3B">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94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167/167/60</w:t>
            </w:r>
          </w:p>
        </w:tc>
      </w:tr>
      <w:tr w14:paraId="1915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B3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F996">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D3AB">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ADEE">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7149">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696C">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B4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7E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F9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31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ED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A5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84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8769">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F6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250/250/60 (80)</w:t>
            </w:r>
          </w:p>
        </w:tc>
      </w:tr>
      <w:tr w14:paraId="5350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8A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6F04">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CE9CF">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2D39">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4B2E">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D091">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2E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45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459</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72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18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459</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2E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D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07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85A0">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40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334/334/80 (100)</w:t>
            </w:r>
          </w:p>
        </w:tc>
      </w:tr>
      <w:tr w14:paraId="1CFC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B2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9D76">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1C7E5">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4BE3">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82E1">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009A">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0E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5B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522</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FC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07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522</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CA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36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9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D0BE2">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A3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400/400/120</w:t>
            </w:r>
          </w:p>
        </w:tc>
      </w:tr>
      <w:tr w14:paraId="5AB9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59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8628">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CA4B1">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0967">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664E3">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5700">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28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0C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7F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64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25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DC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233</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26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E3E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高-中 14～15               高-低 42～46        中-低 28～30</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23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120/120/40</w:t>
            </w:r>
          </w:p>
        </w:tc>
      </w:tr>
      <w:tr w14:paraId="5E93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AF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47A9">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300D3">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275D">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BA850">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0A90">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B9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C1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D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A1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3C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E5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11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D3F2">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AE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167/167/60</w:t>
            </w:r>
          </w:p>
        </w:tc>
      </w:tr>
      <w:tr w14:paraId="2EC9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A5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0F6F">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61B7">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5C11">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3715">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4655">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E5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7E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9B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F3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EE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48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89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2DCCB">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B2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250/250/80</w:t>
            </w:r>
          </w:p>
        </w:tc>
      </w:tr>
      <w:tr w14:paraId="334D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9E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40BD">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5965">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29B2">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6FBAD">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CD88">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0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4F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459</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66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88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459</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D4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E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51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C1D0">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9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334/334/80 (100)</w:t>
            </w:r>
          </w:p>
        </w:tc>
      </w:tr>
      <w:tr w14:paraId="7B57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E5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400000</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8568">
            <w:pPr>
              <w:jc w:val="center"/>
              <w:rPr>
                <w:rFonts w:hint="eastAsia" w:ascii="等线" w:hAnsi="等线" w:eastAsia="等线" w:cs="等线"/>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1677">
            <w:pPr>
              <w:jc w:val="center"/>
              <w:rPr>
                <w:rFonts w:hint="eastAsia" w:ascii="等线" w:hAnsi="等线" w:eastAsia="等线" w:cs="等线"/>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8277">
            <w:pPr>
              <w:jc w:val="center"/>
              <w:rPr>
                <w:rFonts w:hint="eastAsia" w:ascii="等线" w:hAnsi="等线" w:eastAsia="等线" w:cs="等线"/>
                <w:i w:val="0"/>
                <w:iCs w:val="0"/>
                <w:color w:val="000000"/>
                <w:sz w:val="22"/>
                <w:szCs w:val="22"/>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EE3AA">
            <w:pPr>
              <w:jc w:val="center"/>
              <w:rPr>
                <w:rFonts w:hint="eastAsia" w:ascii="等线" w:hAnsi="等线" w:eastAsia="等线" w:cs="等线"/>
                <w:i w:val="0"/>
                <w:iCs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CB16">
            <w:pPr>
              <w:jc w:val="center"/>
              <w:rPr>
                <w:rFonts w:hint="eastAsia" w:ascii="等线" w:hAnsi="等线" w:eastAsia="等线" w:cs="等线"/>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71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50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522</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D8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E8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522</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DE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DA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38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4CB4">
            <w:pPr>
              <w:jc w:val="center"/>
              <w:rPr>
                <w:rFonts w:hint="eastAsia" w:ascii="等线" w:hAnsi="等线" w:eastAsia="等线" w:cs="等线"/>
                <w:i w:val="0"/>
                <w:iCs w:val="0"/>
                <w:color w:val="000000"/>
                <w:sz w:val="22"/>
                <w:szCs w:val="22"/>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79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400/400/120</w:t>
            </w:r>
          </w:p>
        </w:tc>
      </w:tr>
    </w:tbl>
    <w:p w14:paraId="457AFD22">
      <w:pPr>
        <w:rPr>
          <w:rFonts w:hint="eastAsia" w:ascii="宋体" w:hAnsi="宋体" w:eastAsia="宋体" w:cs="宋体"/>
          <w:lang w:val="en-US" w:eastAsia="zh-CN"/>
        </w:rPr>
      </w:pPr>
    </w:p>
    <w:p w14:paraId="31657868">
      <w:pPr>
        <w:rPr>
          <w:rFonts w:hint="eastAsia" w:ascii="宋体" w:hAnsi="宋体" w:eastAsia="宋体" w:cs="宋体"/>
          <w:lang w:val="en-US" w:eastAsia="zh-CN"/>
        </w:rPr>
      </w:pPr>
    </w:p>
    <w:tbl>
      <w:tblPr>
        <w:tblStyle w:val="5"/>
        <w:tblW w:w="15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9"/>
        <w:gridCol w:w="777"/>
        <w:gridCol w:w="777"/>
        <w:gridCol w:w="1311"/>
        <w:gridCol w:w="777"/>
        <w:gridCol w:w="804"/>
        <w:gridCol w:w="1266"/>
        <w:gridCol w:w="1138"/>
        <w:gridCol w:w="1138"/>
        <w:gridCol w:w="1138"/>
        <w:gridCol w:w="1138"/>
        <w:gridCol w:w="1138"/>
        <w:gridCol w:w="998"/>
        <w:gridCol w:w="998"/>
        <w:gridCol w:w="1376"/>
      </w:tblGrid>
      <w:tr w14:paraId="4220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15963"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4776">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eastAsia" w:ascii="等线" w:hAnsi="等线" w:eastAsia="等线" w:cs="等线"/>
                <w:i w:val="0"/>
                <w:iCs w:val="0"/>
                <w:color w:val="000000"/>
                <w:kern w:val="0"/>
                <w:sz w:val="32"/>
                <w:szCs w:val="32"/>
                <w:u w:val="none"/>
                <w:lang w:val="en-US" w:eastAsia="zh-CN" w:bidi="ar"/>
              </w:rPr>
              <w:t>500 kV 油浸式单相三绕组有载调压自耦电力变压器 （中压线端调压）</w:t>
            </w:r>
          </w:p>
        </w:tc>
      </w:tr>
      <w:tr w14:paraId="4164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3F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额定容量 kVA</w:t>
            </w:r>
          </w:p>
        </w:tc>
        <w:tc>
          <w:tcPr>
            <w:tcW w:w="37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D6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电压组合及分接范围</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5D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联结组标号</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38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1级</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ED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2级</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38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3级</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B3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空载电流 %</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0A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短路阻抗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9E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容量分配</w:t>
            </w:r>
          </w:p>
        </w:tc>
      </w:tr>
      <w:tr w14:paraId="6496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3C1B">
            <w:pPr>
              <w:jc w:val="center"/>
              <w:rPr>
                <w:rFonts w:hint="eastAsia" w:ascii="等线" w:hAnsi="等线" w:eastAsia="等线" w:cs="等线"/>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B0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高压 kV</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8B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中压 kV</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B9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中压分接范围 %</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2E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低压 kV</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56E0">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6E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空载损耗 kW</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53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负载损耗 kW</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D3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空载损耗 kW</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04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负载损耗 kW</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4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空载损耗 kW</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BF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负载损耗 kW</w:t>
            </w: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1C8A">
            <w:pPr>
              <w:jc w:val="center"/>
              <w:rPr>
                <w:rFonts w:hint="eastAsia" w:ascii="等线" w:hAnsi="等线" w:eastAsia="等线" w:cs="等线"/>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523B">
            <w:pPr>
              <w:jc w:val="center"/>
              <w:rPr>
                <w:rFonts w:hint="eastAsia" w:ascii="等线" w:hAnsi="等线" w:eastAsia="等线" w:cs="等线"/>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4F88">
            <w:pPr>
              <w:jc w:val="center"/>
              <w:rPr>
                <w:rFonts w:hint="eastAsia" w:ascii="等线" w:hAnsi="等线" w:eastAsia="等线" w:cs="等线"/>
                <w:i w:val="0"/>
                <w:iCs w:val="0"/>
                <w:color w:val="000000"/>
                <w:sz w:val="22"/>
                <w:szCs w:val="22"/>
                <w:u w:val="none"/>
              </w:rPr>
            </w:pPr>
          </w:p>
        </w:tc>
      </w:tr>
      <w:tr w14:paraId="4309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93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120000</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CF7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500/√3  525/√3 550/√3</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78E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230/√3                      </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9A3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±4×1.25                ±6×1.25                ±8×1.25</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91C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35              36              37           38.5            63              66</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4C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Ia0i0</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90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F8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01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9D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B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EE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219</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40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3C9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高-中 12               高-低 34～38        中-低 20～22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27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120/120/40</w:t>
            </w:r>
          </w:p>
        </w:tc>
      </w:tr>
      <w:tr w14:paraId="49E8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B5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14A1">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9FECF">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2342">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1CB03">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79CE">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A0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F3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12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E9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A9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90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44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CE2B8">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C5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167/167/40 (60)</w:t>
            </w:r>
          </w:p>
        </w:tc>
      </w:tr>
      <w:tr w14:paraId="7EF3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2A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A137">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4A4B">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2E7A">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3946">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B914">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86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1C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7D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7F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C9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E1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26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0576">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00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250/250/40(80)</w:t>
            </w:r>
          </w:p>
        </w:tc>
      </w:tr>
      <w:tr w14:paraId="60E6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AC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26BB">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6025">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C684">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8D2D">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B6DD">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90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43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EE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82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C1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91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FF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18C3">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8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334/334/100</w:t>
            </w:r>
          </w:p>
        </w:tc>
      </w:tr>
      <w:tr w14:paraId="1F5B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BB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2F37">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1317">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9D17">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5F84">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5165">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57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BF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F6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EF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6C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AC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518</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4F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AB888">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7D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400/400/120</w:t>
            </w:r>
          </w:p>
        </w:tc>
      </w:tr>
      <w:tr w14:paraId="7F05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73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300B1">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FA5AC">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C54A0">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F9FE">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0E06">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D9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A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60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07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6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AC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F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892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高-中 12               高-低 42～46        中-低 28～30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4A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120/120/40</w:t>
            </w:r>
          </w:p>
        </w:tc>
      </w:tr>
      <w:tr w14:paraId="110B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5E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B5F5">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FE49">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C5B9">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FAD7C">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ADE5">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F0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EB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F8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CB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C6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1A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276</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3F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CB27D">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2D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167/167/60</w:t>
            </w:r>
          </w:p>
        </w:tc>
      </w:tr>
      <w:tr w14:paraId="18EA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29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62E7F">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422A">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52859">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D23E3">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05D7">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82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9E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E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6A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8B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99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C1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9A9A7">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77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250/250/60 (80)</w:t>
            </w:r>
          </w:p>
        </w:tc>
      </w:tr>
      <w:tr w14:paraId="4E49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42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4C214">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0F17">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0BC2">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C777">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8ECF">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4A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25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F2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01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B3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FD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8C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B9CF">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36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334/334/80 (100)</w:t>
            </w:r>
          </w:p>
        </w:tc>
      </w:tr>
      <w:tr w14:paraId="688E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3F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EB02">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A03E">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BD659">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179AA">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33B1">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B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58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0E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E6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70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0B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21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E39A">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7C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400/400/120</w:t>
            </w:r>
          </w:p>
        </w:tc>
      </w:tr>
      <w:tr w14:paraId="400E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AF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7D46">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7531E">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B145">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9080">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2C0D">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9F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84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72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FA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3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E4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233</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70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C12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高-中 14～15               高-低 42～46        中-低 28～30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3B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120/120/40</w:t>
            </w:r>
          </w:p>
        </w:tc>
      </w:tr>
      <w:tr w14:paraId="6C88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4D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6CF72">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C3728">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9219">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8F3D">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46F6">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25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4B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C8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A9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E4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E4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276</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D2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6EAC">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95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167/167/60</w:t>
            </w:r>
          </w:p>
        </w:tc>
      </w:tr>
      <w:tr w14:paraId="5465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5B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7368">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07E72">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DE23">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D905">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D576">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22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AE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8B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F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C1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67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96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C3D8">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D0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250/250/80</w:t>
            </w:r>
          </w:p>
        </w:tc>
      </w:tr>
      <w:tr w14:paraId="694D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BD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35E27">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52D9">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9EAC">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DE83">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8A01">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30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49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43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6F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2E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2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95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90ED">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19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334/334/80 (100)</w:t>
            </w:r>
          </w:p>
        </w:tc>
      </w:tr>
      <w:tr w14:paraId="66B1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A8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400000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EDEA">
            <w:pPr>
              <w:jc w:val="center"/>
              <w:rPr>
                <w:rFonts w:hint="eastAsia" w:ascii="等线" w:hAnsi="等线" w:eastAsia="等线" w:cs="等线"/>
                <w:i w:val="0"/>
                <w:iCs w:val="0"/>
                <w:color w:val="000000"/>
                <w:sz w:val="22"/>
                <w:szCs w:val="22"/>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9A48C">
            <w:pPr>
              <w:jc w:val="center"/>
              <w:rPr>
                <w:rFonts w:hint="eastAsia" w:ascii="等线" w:hAnsi="等线" w:eastAsia="等线" w:cs="等线"/>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178BD">
            <w:pPr>
              <w:jc w:val="center"/>
              <w:rPr>
                <w:rFonts w:hint="eastAsia" w:ascii="等线" w:hAnsi="等线" w:eastAsia="等线" w:cs="等线"/>
                <w:i w:val="0"/>
                <w:iCs w:val="0"/>
                <w:color w:val="000000"/>
                <w:sz w:val="22"/>
                <w:szCs w:val="22"/>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04A1">
            <w:pPr>
              <w:jc w:val="center"/>
              <w:rPr>
                <w:rFonts w:hint="eastAsia" w:ascii="等线" w:hAnsi="等线" w:eastAsia="等线" w:cs="等线"/>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AE21">
            <w:pPr>
              <w:jc w:val="center"/>
              <w:rPr>
                <w:rFonts w:hint="eastAsia" w:ascii="等线" w:hAnsi="等线" w:eastAsia="等线" w:cs="等线"/>
                <w:i w:val="0"/>
                <w:iCs w:val="0"/>
                <w:color w:val="000000"/>
                <w:sz w:val="22"/>
                <w:szCs w:val="22"/>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2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8A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AB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1C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6A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AB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90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0.08</w:t>
            </w: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C0BD">
            <w:pPr>
              <w:jc w:val="center"/>
              <w:rPr>
                <w:rFonts w:hint="eastAsia" w:ascii="等线" w:hAnsi="等线" w:eastAsia="等线" w:cs="等线"/>
                <w:i w:val="0"/>
                <w:iCs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56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400/400/120</w:t>
            </w:r>
          </w:p>
        </w:tc>
      </w:tr>
    </w:tbl>
    <w:p w14:paraId="67E44417">
      <w:pPr>
        <w:keepNext w:val="0"/>
        <w:keepLines w:val="0"/>
        <w:widowControl/>
        <w:suppressLineNumbers w:val="0"/>
        <w:jc w:val="both"/>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p>
    <w:tbl>
      <w:tblPr>
        <w:tblStyle w:val="5"/>
        <w:tblW w:w="15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9"/>
        <w:gridCol w:w="915"/>
        <w:gridCol w:w="1871"/>
        <w:gridCol w:w="1190"/>
        <w:gridCol w:w="1363"/>
        <w:gridCol w:w="1363"/>
        <w:gridCol w:w="1363"/>
        <w:gridCol w:w="1363"/>
        <w:gridCol w:w="1363"/>
        <w:gridCol w:w="1363"/>
        <w:gridCol w:w="1190"/>
        <w:gridCol w:w="1190"/>
      </w:tblGrid>
      <w:tr w14:paraId="53A7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1594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3164">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eastAsia" w:ascii="等线" w:hAnsi="等线" w:eastAsia="等线" w:cs="等线"/>
                <w:i w:val="0"/>
                <w:iCs w:val="0"/>
                <w:color w:val="000000"/>
                <w:kern w:val="0"/>
                <w:sz w:val="32"/>
                <w:szCs w:val="32"/>
                <w:u w:val="none"/>
                <w:lang w:val="en-US" w:eastAsia="zh-CN" w:bidi="ar"/>
              </w:rPr>
              <w:t>500 kV 油浸式单相双绕组无励磁调压电力变压器</w:t>
            </w:r>
          </w:p>
        </w:tc>
      </w:tr>
      <w:tr w14:paraId="5A13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8A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额定容量 kVA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E0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电压组合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1D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联结组标号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1E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70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1B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1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空载电流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D1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短路阻抗 %</w:t>
            </w:r>
          </w:p>
        </w:tc>
      </w:tr>
      <w:tr w14:paraId="043A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EF19">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85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高压 kV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FE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低压 kV</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F43A">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BE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空载损耗 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1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负载损耗 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C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空载损耗 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E4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负载损耗 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F5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空载损耗 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F5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负载损耗 kW</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2827">
            <w:pPr>
              <w:jc w:val="center"/>
              <w:rPr>
                <w:rFonts w:hint="eastAsia"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9C98">
            <w:pPr>
              <w:jc w:val="center"/>
              <w:rPr>
                <w:rFonts w:hint="eastAsia" w:ascii="等线" w:hAnsi="等线" w:eastAsia="等线" w:cs="等线"/>
                <w:i w:val="0"/>
                <w:iCs w:val="0"/>
                <w:color w:val="000000"/>
                <w:sz w:val="22"/>
                <w:szCs w:val="22"/>
                <w:u w:val="none"/>
              </w:rPr>
            </w:pPr>
          </w:p>
        </w:tc>
      </w:tr>
      <w:tr w14:paraId="55E6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7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100000</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8F1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500/√3 525/√3 535/√3 550/√3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58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13.8、15.75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DC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Ii0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63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83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15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DB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BF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D5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75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70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r>
      <w:tr w14:paraId="018C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D4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120000</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9F8D">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2F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15.75、18、20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0749">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FF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86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15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6E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94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5E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E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9EA1">
            <w:pPr>
              <w:jc w:val="center"/>
              <w:rPr>
                <w:rFonts w:hint="eastAsia" w:ascii="等线" w:hAnsi="等线" w:eastAsia="等线" w:cs="等线"/>
                <w:i w:val="0"/>
                <w:iCs w:val="0"/>
                <w:color w:val="000000"/>
                <w:sz w:val="22"/>
                <w:szCs w:val="22"/>
                <w:u w:val="none"/>
              </w:rPr>
            </w:pPr>
          </w:p>
        </w:tc>
      </w:tr>
      <w:tr w14:paraId="1920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95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200000</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E8906">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4D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15.75、18、20、24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5B2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43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67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E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96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3A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FF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57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A3A4">
            <w:pPr>
              <w:jc w:val="center"/>
              <w:rPr>
                <w:rFonts w:hint="eastAsia" w:ascii="等线" w:hAnsi="等线" w:eastAsia="等线" w:cs="等线"/>
                <w:i w:val="0"/>
                <w:iCs w:val="0"/>
                <w:color w:val="000000"/>
                <w:sz w:val="22"/>
                <w:szCs w:val="22"/>
                <w:u w:val="none"/>
              </w:rPr>
            </w:pPr>
          </w:p>
        </w:tc>
      </w:tr>
      <w:tr w14:paraId="05BF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6A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223000</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77E1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DD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0B2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8E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C8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64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AC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FC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6A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57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1D49">
            <w:pPr>
              <w:jc w:val="center"/>
              <w:rPr>
                <w:rFonts w:hint="eastAsia" w:ascii="等线" w:hAnsi="等线" w:eastAsia="等线" w:cs="等线"/>
                <w:i w:val="0"/>
                <w:iCs w:val="0"/>
                <w:color w:val="000000"/>
                <w:sz w:val="22"/>
                <w:szCs w:val="22"/>
                <w:u w:val="none"/>
              </w:rPr>
            </w:pPr>
          </w:p>
        </w:tc>
      </w:tr>
      <w:tr w14:paraId="49B6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F4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240000</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A989">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AC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18、20、24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493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C8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85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0B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B7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D2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20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4D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DD27">
            <w:pPr>
              <w:jc w:val="center"/>
              <w:rPr>
                <w:rFonts w:hint="eastAsia" w:ascii="等线" w:hAnsi="等线" w:eastAsia="等线" w:cs="等线"/>
                <w:i w:val="0"/>
                <w:iCs w:val="0"/>
                <w:color w:val="000000"/>
                <w:sz w:val="22"/>
                <w:szCs w:val="22"/>
                <w:u w:val="none"/>
              </w:rPr>
            </w:pPr>
          </w:p>
        </w:tc>
      </w:tr>
      <w:tr w14:paraId="3552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AC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260000</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9D59">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B4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1521">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97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4F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D1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67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8F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2E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E0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51AD">
            <w:pPr>
              <w:jc w:val="center"/>
              <w:rPr>
                <w:rFonts w:hint="eastAsia" w:ascii="等线" w:hAnsi="等线" w:eastAsia="等线" w:cs="等线"/>
                <w:i w:val="0"/>
                <w:iCs w:val="0"/>
                <w:color w:val="000000"/>
                <w:sz w:val="22"/>
                <w:szCs w:val="22"/>
                <w:u w:val="none"/>
              </w:rPr>
            </w:pPr>
          </w:p>
        </w:tc>
      </w:tr>
      <w:tr w14:paraId="0E4A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71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380000</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964C">
            <w:pPr>
              <w:jc w:val="center"/>
              <w:rPr>
                <w:rFonts w:hint="eastAsia" w:ascii="等线" w:hAnsi="等线" w:eastAsia="等线" w:cs="等线"/>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B0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5194">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69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7D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74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BD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D2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07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4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8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16或18</w:t>
            </w:r>
          </w:p>
        </w:tc>
      </w:tr>
      <w:tr w14:paraId="426B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86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400000</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C5037">
            <w:pPr>
              <w:jc w:val="center"/>
              <w:rPr>
                <w:rFonts w:hint="eastAsia"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3EAD">
            <w:pPr>
              <w:jc w:val="center"/>
              <w:rPr>
                <w:rFonts w:hint="eastAsia"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9216">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65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36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D6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B3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BB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0C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2C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B5CF">
            <w:pPr>
              <w:jc w:val="center"/>
              <w:rPr>
                <w:rFonts w:hint="eastAsia" w:ascii="等线" w:hAnsi="等线" w:eastAsia="等线" w:cs="等线"/>
                <w:i w:val="0"/>
                <w:iCs w:val="0"/>
                <w:color w:val="000000"/>
                <w:sz w:val="22"/>
                <w:szCs w:val="22"/>
                <w:u w:val="none"/>
              </w:rPr>
            </w:pPr>
          </w:p>
        </w:tc>
      </w:tr>
      <w:tr w14:paraId="0F9F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24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410000</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3892">
            <w:pPr>
              <w:jc w:val="center"/>
              <w:rPr>
                <w:rFonts w:hint="eastAsia"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531B">
            <w:pPr>
              <w:jc w:val="center"/>
              <w:rPr>
                <w:rFonts w:hint="eastAsia"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C26D">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6A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EF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3E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B4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B4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71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93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E87F">
            <w:pPr>
              <w:jc w:val="center"/>
              <w:rPr>
                <w:rFonts w:hint="eastAsia" w:ascii="等线" w:hAnsi="等线" w:eastAsia="等线" w:cs="等线"/>
                <w:i w:val="0"/>
                <w:iCs w:val="0"/>
                <w:color w:val="000000"/>
                <w:sz w:val="22"/>
                <w:szCs w:val="22"/>
                <w:u w:val="none"/>
              </w:rPr>
            </w:pPr>
          </w:p>
        </w:tc>
      </w:tr>
      <w:tr w14:paraId="3362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46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484000</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5942">
            <w:pPr>
              <w:jc w:val="center"/>
              <w:rPr>
                <w:rFonts w:hint="eastAsia"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DCE1">
            <w:pPr>
              <w:jc w:val="center"/>
              <w:rPr>
                <w:rFonts w:hint="eastAsia"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C5E7">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ED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65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96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C5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CC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4B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A4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EB5D">
            <w:pPr>
              <w:jc w:val="center"/>
              <w:rPr>
                <w:rFonts w:hint="eastAsia" w:ascii="等线" w:hAnsi="等线" w:eastAsia="等线" w:cs="等线"/>
                <w:i w:val="0"/>
                <w:iCs w:val="0"/>
                <w:color w:val="000000"/>
                <w:sz w:val="22"/>
                <w:szCs w:val="22"/>
                <w:u w:val="none"/>
              </w:rPr>
            </w:pPr>
          </w:p>
        </w:tc>
      </w:tr>
    </w:tbl>
    <w:p w14:paraId="45350E96">
      <w:pPr>
        <w:keepNext w:val="0"/>
        <w:keepLines w:val="0"/>
        <w:widowControl/>
        <w:suppressLineNumbers w:val="0"/>
        <w:jc w:val="both"/>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p>
    <w:sectPr>
      <w:pgSz w:w="16838" w:h="11906" w:orient="landscape"/>
      <w:pgMar w:top="499" w:right="499" w:bottom="499" w:left="49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51891"/>
    <w:rsid w:val="247855FD"/>
    <w:rsid w:val="2B1D06A6"/>
    <w:rsid w:val="3466206C"/>
    <w:rsid w:val="4D022743"/>
    <w:rsid w:val="53164F77"/>
    <w:rsid w:val="5DB56C68"/>
    <w:rsid w:val="630F685D"/>
    <w:rsid w:val="7DA90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 w:type="character" w:customStyle="1" w:styleId="8">
    <w:name w:val="font01"/>
    <w:basedOn w:val="6"/>
    <w:qFormat/>
    <w:uiPriority w:val="0"/>
    <w:rPr>
      <w:rFonts w:hint="eastAsia" w:ascii="等线" w:hAnsi="等线" w:eastAsia="等线" w:cs="等线"/>
      <w:color w:val="000000"/>
      <w:sz w:val="22"/>
      <w:szCs w:val="22"/>
      <w:u w:val="none"/>
    </w:rPr>
  </w:style>
  <w:style w:type="character" w:customStyle="1" w:styleId="9">
    <w:name w:val="font31"/>
    <w:basedOn w:val="6"/>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1249</Words>
  <Characters>2448</Characters>
  <Lines>0</Lines>
  <Paragraphs>0</Paragraphs>
  <TotalTime>9</TotalTime>
  <ScaleCrop>false</ScaleCrop>
  <LinksUpToDate>false</LinksUpToDate>
  <CharactersWithSpaces>2873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2025-08-30T05:19:00Z</dcterms:created>
  <dc:creator>14138</dc:creator>
  <cp:lastModifiedBy>byf</cp:lastModifiedBy>
  <dcterms:modified xsi:type="dcterms:W3CDTF">2025-09-04T05:54:24Z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eyJoZGlkIjoiYTE0MmJlMzg5Y2JjODIyOWViNWRmYzY4Y2VkZGM0ZGYiLCJ1c2VySWQiOiIxMTY0ODk2MDc4In0=</vt:lpwstr>
  </property>
  <property fmtid="{D5CDD505-2E9C-101B-9397-08002B2CF9AE}" pid="4" name="ICV">
    <vt:lpwstr>02E02EBEB15D4F629A654B035AE61B2F_13</vt:lpwstr>
  </property>
</Properties>
</file>